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E0192">
        <w:rPr>
          <w:rFonts w:ascii="Times New Roman" w:hAnsi="Times New Roman"/>
          <w:b/>
          <w:sz w:val="24"/>
          <w:szCs w:val="24"/>
        </w:rPr>
        <w:t>EYLÜL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DC514A">
        <w:rPr>
          <w:rFonts w:ascii="Times New Roman" w:hAnsi="Times New Roman"/>
          <w:b/>
          <w:sz w:val="24"/>
          <w:szCs w:val="24"/>
        </w:rPr>
        <w:t xml:space="preserve"> 07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BE0192">
        <w:rPr>
          <w:rFonts w:ascii="Times New Roman" w:hAnsi="Times New Roman"/>
          <w:b/>
          <w:sz w:val="24"/>
          <w:szCs w:val="24"/>
        </w:rPr>
        <w:t>EYLÜL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DC514A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C514A">
        <w:rPr>
          <w:rFonts w:ascii="Times New Roman" w:hAnsi="Times New Roman"/>
          <w:b/>
          <w:sz w:val="24"/>
          <w:szCs w:val="24"/>
        </w:rPr>
        <w:t>3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514A">
        <w:rPr>
          <w:rFonts w:ascii="Times New Roman" w:hAnsi="Times New Roman"/>
          <w:sz w:val="24"/>
          <w:szCs w:val="24"/>
        </w:rPr>
        <w:t>05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77764E">
        <w:rPr>
          <w:rFonts w:ascii="Times New Roman" w:hAnsi="Times New Roman"/>
          <w:sz w:val="24"/>
          <w:szCs w:val="24"/>
        </w:rPr>
        <w:t>Eylül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DC514A" w:rsidRDefault="00E67285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DC514A">
        <w:rPr>
          <w:rFonts w:ascii="Times New Roman" w:eastAsiaTheme="minorHAnsi" w:hAnsi="Times New Roman"/>
          <w:b/>
          <w:sz w:val="24"/>
          <w:szCs w:val="24"/>
          <w:u w:val="single"/>
        </w:rPr>
        <w:t>LAR</w:t>
      </w:r>
      <w:r w:rsidR="0077764E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  <w:r w:rsidR="003C4E4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DC514A" w:rsidRPr="00DC514A">
        <w:rPr>
          <w:rFonts w:ascii="Times New Roman" w:eastAsiaTheme="minorHAnsi" w:hAnsi="Times New Roman"/>
          <w:sz w:val="24"/>
          <w:szCs w:val="24"/>
        </w:rPr>
        <w:t>1-</w:t>
      </w:r>
      <w:r w:rsidR="00DC514A">
        <w:rPr>
          <w:rFonts w:ascii="Times New Roman" w:eastAsiaTheme="minorHAnsi" w:hAnsi="Times New Roman"/>
          <w:sz w:val="24"/>
          <w:szCs w:val="24"/>
        </w:rPr>
        <w:t>Beykoz İlçesi Kanuni Sultan Süleyman Şehir Ormanı içerisindeki Macera Parkı, Manej Alanları (T12-T72) ve Hayvan Barınağının içinde bulunduğu alanların Kanlıca Orman İşletme Müdürlüğünce kiraya verilmesine muvafakat verilmesi hakkındaki Hukuk Komisyonu Raporu.</w:t>
      </w:r>
    </w:p>
    <w:p w:rsidR="0077764E" w:rsidRDefault="00DC514A" w:rsidP="00DC514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77764E" w:rsidRPr="0077764E">
        <w:rPr>
          <w:rFonts w:ascii="Times New Roman" w:eastAsiaTheme="minorHAnsi" w:hAnsi="Times New Roman"/>
          <w:sz w:val="24"/>
          <w:szCs w:val="24"/>
        </w:rPr>
        <w:t>-</w:t>
      </w:r>
      <w:r w:rsidR="00E67285">
        <w:rPr>
          <w:rFonts w:ascii="Times New Roman" w:eastAsiaTheme="minorHAnsi" w:hAnsi="Times New Roman"/>
          <w:sz w:val="24"/>
          <w:szCs w:val="24"/>
        </w:rPr>
        <w:t>Sokak ismi verilmesi hakkındaki Basın ve Halkla İlişkiler Komisyonu Raporu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DC514A" w:rsidRDefault="00DC514A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F80207">
        <w:rPr>
          <w:rFonts w:ascii="Times New Roman" w:eastAsiaTheme="minorHAnsi" w:hAnsi="Times New Roman"/>
          <w:sz w:val="24"/>
          <w:szCs w:val="24"/>
        </w:rPr>
        <w:t>Beykoz Belediye Başkanlığı ile KİPTAŞ</w:t>
      </w:r>
      <w:r>
        <w:rPr>
          <w:rFonts w:ascii="Times New Roman" w:eastAsiaTheme="minorHAnsi" w:hAnsi="Times New Roman"/>
          <w:sz w:val="24"/>
          <w:szCs w:val="24"/>
        </w:rPr>
        <w:t xml:space="preserve"> arasında düzenlenecek Ortak Hizmet Uygulamaları Protokollerinin imzalanması hususunda Belediye Başkanımız Sayın Yücel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ÇELİKBİLEK’in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yetkilendirilmesi hakkındaki Hukuk Komisyonu Raporu.</w:t>
      </w:r>
    </w:p>
    <w:p w:rsidR="00DC514A" w:rsidRDefault="00DC514A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4-İFTAH İlim ve Kültür Derneği ile Beykoz Belediyesi arasında düzenlenecek İşbirliği Protokolü hakkındaki Hukuk Komisyonu Raporu.</w:t>
      </w:r>
    </w:p>
    <w:p w:rsidR="00DC514A" w:rsidRDefault="00DC514A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5-Temizlik İşleri Müdürlüğünün Aktarma işlemleri hakkındaki Plan ve Bütçe Komisyonu Raporu.</w:t>
      </w:r>
    </w:p>
    <w:p w:rsidR="00DC514A" w:rsidRDefault="00DC514A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6-Beykoz Kapalı Pazar yerinin kurulması, yapımı ve yapım sonrası işletilmesi, yönetim ve denetimi tahsis ve satış işlemlerine ilişkin protokol yapmak üzere Belediye Başkanına yetki verilmesi hakkındaki Hukuk Komisyonu Raporu.</w:t>
      </w:r>
    </w:p>
    <w:p w:rsidR="00DC514A" w:rsidRDefault="00DC514A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7-</w:t>
      </w:r>
      <w:r w:rsidRPr="00DC514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Giresun İli Görele İlçesi Görele Köy Pazarı Yapım İşi finansmanının karşılanması ve protokol hakkındaki Plan ve Bütçe Komisyonu Raporu.</w:t>
      </w:r>
    </w:p>
    <w:p w:rsidR="00DC514A" w:rsidRDefault="00DC514A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8-Beykoz Belediye Başkanlığı ile Beykoz Vakfı arasındaki protokolün uzatılması hakkındaki Hukuk Komisyonu Raporu.</w:t>
      </w:r>
    </w:p>
    <w:p w:rsidR="00B646A4" w:rsidRPr="00B646A4" w:rsidRDefault="00DC514A" w:rsidP="00DC51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B0395"/>
    <w:rsid w:val="003B0A13"/>
    <w:rsid w:val="003B6F70"/>
    <w:rsid w:val="003C4E47"/>
    <w:rsid w:val="003D5E39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56765"/>
    <w:rsid w:val="0076193D"/>
    <w:rsid w:val="0077500F"/>
    <w:rsid w:val="0077764E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234F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65A56"/>
    <w:rsid w:val="00C71966"/>
    <w:rsid w:val="00C8349A"/>
    <w:rsid w:val="00C84880"/>
    <w:rsid w:val="00C92964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D14FF"/>
    <w:rsid w:val="00DD7028"/>
    <w:rsid w:val="00DE131A"/>
    <w:rsid w:val="00DE3B5E"/>
    <w:rsid w:val="00DE6DCA"/>
    <w:rsid w:val="00E4202D"/>
    <w:rsid w:val="00E42F80"/>
    <w:rsid w:val="00E47FC7"/>
    <w:rsid w:val="00E67285"/>
    <w:rsid w:val="00E6736F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776327-8F29-4401-84F0-A2EC3E31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00A25-5365-4587-949B-F023BD4F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2018-09-06T11:16:00Z</cp:lastPrinted>
  <dcterms:created xsi:type="dcterms:W3CDTF">2019-12-24T09:04:00Z</dcterms:created>
  <dcterms:modified xsi:type="dcterms:W3CDTF">2019-12-24T09:04:00Z</dcterms:modified>
</cp:coreProperties>
</file>